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09311" w14:textId="77777777" w:rsidR="00FE067E" w:rsidRPr="00CB0BE8" w:rsidRDefault="00CD36CF" w:rsidP="00CC1F3B">
      <w:pPr>
        <w:pStyle w:val="TitlePageOrigin"/>
        <w:rPr>
          <w:color w:val="auto"/>
        </w:rPr>
      </w:pPr>
      <w:r w:rsidRPr="00CB0BE8">
        <w:rPr>
          <w:color w:val="auto"/>
        </w:rPr>
        <w:t>WEST virginia legislature</w:t>
      </w:r>
    </w:p>
    <w:p w14:paraId="1406DB08" w14:textId="77777777" w:rsidR="00CD36CF" w:rsidRPr="00CB0BE8" w:rsidRDefault="00CD36CF" w:rsidP="00CC1F3B">
      <w:pPr>
        <w:pStyle w:val="TitlePageSession"/>
        <w:rPr>
          <w:color w:val="auto"/>
        </w:rPr>
      </w:pPr>
      <w:r w:rsidRPr="00CB0BE8">
        <w:rPr>
          <w:color w:val="auto"/>
        </w:rPr>
        <w:t>20</w:t>
      </w:r>
      <w:r w:rsidR="00CB1ADC" w:rsidRPr="00CB0BE8">
        <w:rPr>
          <w:color w:val="auto"/>
        </w:rPr>
        <w:t>2</w:t>
      </w:r>
      <w:r w:rsidR="004D36C4" w:rsidRPr="00CB0BE8">
        <w:rPr>
          <w:color w:val="auto"/>
        </w:rPr>
        <w:t>1</w:t>
      </w:r>
      <w:r w:rsidRPr="00CB0BE8">
        <w:rPr>
          <w:color w:val="auto"/>
        </w:rPr>
        <w:t xml:space="preserve"> regular session</w:t>
      </w:r>
    </w:p>
    <w:p w14:paraId="660D6BF0" w14:textId="77777777" w:rsidR="00CD36CF" w:rsidRPr="00CB0BE8" w:rsidRDefault="00A03D86"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CB0BE8">
            <w:rPr>
              <w:color w:val="auto"/>
            </w:rPr>
            <w:t>Introduced</w:t>
          </w:r>
        </w:sdtContent>
      </w:sdt>
    </w:p>
    <w:p w14:paraId="2BF2D292" w14:textId="217846E6" w:rsidR="00CD36CF" w:rsidRPr="00CB0BE8" w:rsidRDefault="00A03D8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6310D8" w:rsidRPr="00CB0BE8">
            <w:rPr>
              <w:color w:val="auto"/>
            </w:rPr>
            <w:t>Senate</w:t>
          </w:r>
        </w:sdtContent>
      </w:sdt>
      <w:r w:rsidR="00303684" w:rsidRPr="00CB0BE8">
        <w:rPr>
          <w:color w:val="auto"/>
        </w:rPr>
        <w:t xml:space="preserve"> </w:t>
      </w:r>
      <w:r w:rsidR="00CD36CF" w:rsidRPr="00CB0BE8">
        <w:rPr>
          <w:color w:val="auto"/>
        </w:rPr>
        <w:t xml:space="preserve">Bill </w:t>
      </w:r>
      <w:sdt>
        <w:sdtPr>
          <w:rPr>
            <w:color w:val="auto"/>
          </w:rPr>
          <w:tag w:val="BNum"/>
          <w:id w:val="1645317809"/>
          <w:lock w:val="sdtLocked"/>
          <w:placeholder>
            <w:docPart w:val="7CD44D7481684EFBB2169CAE07E0AB86"/>
          </w:placeholder>
          <w:text/>
        </w:sdtPr>
        <w:sdtEndPr/>
        <w:sdtContent>
          <w:r w:rsidR="004A06D6">
            <w:rPr>
              <w:color w:val="auto"/>
            </w:rPr>
            <w:t>30</w:t>
          </w:r>
        </w:sdtContent>
      </w:sdt>
    </w:p>
    <w:p w14:paraId="1D84F299" w14:textId="1F3A90B7" w:rsidR="00CD36CF" w:rsidRPr="00CB0BE8" w:rsidRDefault="00CD36CF" w:rsidP="00CC1F3B">
      <w:pPr>
        <w:pStyle w:val="Sponsors"/>
        <w:rPr>
          <w:color w:val="auto"/>
        </w:rPr>
      </w:pPr>
      <w:r w:rsidRPr="00CB0BE8">
        <w:rPr>
          <w:color w:val="auto"/>
        </w:rPr>
        <w:t xml:space="preserve">By </w:t>
      </w:r>
      <w:sdt>
        <w:sdtPr>
          <w:rPr>
            <w:color w:val="auto"/>
          </w:rPr>
          <w:tag w:val="Sponsors"/>
          <w:id w:val="1589585889"/>
          <w:placeholder>
            <w:docPart w:val="BC6A277E70A54C5D83F0F91084EB54B0"/>
          </w:placeholder>
          <w:text w:multiLine="1"/>
        </w:sdtPr>
        <w:sdtEndPr/>
        <w:sdtContent>
          <w:r w:rsidR="00134684" w:rsidRPr="00CB0BE8">
            <w:rPr>
              <w:color w:val="auto"/>
            </w:rPr>
            <w:t>Senator</w:t>
          </w:r>
          <w:r w:rsidR="00134684">
            <w:rPr>
              <w:color w:val="auto"/>
            </w:rPr>
            <w:t>s</w:t>
          </w:r>
          <w:r w:rsidR="00134684" w:rsidRPr="00CB0BE8">
            <w:rPr>
              <w:color w:val="auto"/>
            </w:rPr>
            <w:t xml:space="preserve"> Trump</w:t>
          </w:r>
          <w:r w:rsidR="00134684">
            <w:rPr>
              <w:color w:val="auto"/>
            </w:rPr>
            <w:t>, Baldwin, Lindsay, Romano, Nelson, Woodrum</w:t>
          </w:r>
          <w:r w:rsidR="00134684" w:rsidRPr="00056DF2">
            <w:rPr>
              <w:color w:val="auto"/>
            </w:rPr>
            <w:t>, Swope</w:t>
          </w:r>
          <w:r w:rsidR="00A03D86">
            <w:rPr>
              <w:color w:val="auto"/>
            </w:rPr>
            <w:t>, and Hamilton</w:t>
          </w:r>
        </w:sdtContent>
      </w:sdt>
    </w:p>
    <w:p w14:paraId="105B9CF8" w14:textId="110C2A60" w:rsidR="00E831B3" w:rsidRPr="00CB0BE8" w:rsidRDefault="00CD36CF" w:rsidP="00CC1F3B">
      <w:pPr>
        <w:pStyle w:val="References"/>
        <w:rPr>
          <w:color w:val="auto"/>
        </w:rPr>
      </w:pPr>
      <w:r w:rsidRPr="00CB0BE8">
        <w:rPr>
          <w:color w:val="auto"/>
        </w:rPr>
        <w:t>[</w:t>
      </w:r>
      <w:sdt>
        <w:sdtPr>
          <w:rPr>
            <w:rFonts w:cs="Times New Roman"/>
            <w:color w:val="auto"/>
            <w:szCs w:val="24"/>
          </w:rPr>
          <w:tag w:val="References"/>
          <w:id w:val="-1043047873"/>
          <w:placeholder>
            <w:docPart w:val="460D713500284C7FB4932CF3609CC106"/>
          </w:placeholder>
          <w:text w:multiLine="1"/>
        </w:sdtPr>
        <w:sdtEndPr/>
        <w:sdtContent>
          <w:r w:rsidR="004A06D6" w:rsidRPr="004A06D6">
            <w:rPr>
              <w:rFonts w:cs="Times New Roman"/>
              <w:color w:val="auto"/>
              <w:szCs w:val="24"/>
            </w:rPr>
            <w:t>Introduced</w:t>
          </w:r>
          <w:r w:rsidR="004A06D6">
            <w:rPr>
              <w:rFonts w:cs="Times New Roman"/>
              <w:color w:val="auto"/>
              <w:szCs w:val="24"/>
            </w:rPr>
            <w:t xml:space="preserve"> </w:t>
          </w:r>
          <w:r w:rsidR="004A06D6" w:rsidRPr="004A06D6">
            <w:rPr>
              <w:rFonts w:cs="Times New Roman"/>
              <w:color w:val="auto"/>
              <w:szCs w:val="24"/>
            </w:rPr>
            <w:t>February 10, 2021; referred</w:t>
          </w:r>
          <w:r w:rsidR="004A06D6" w:rsidRPr="004A06D6">
            <w:rPr>
              <w:rFonts w:cs="Times New Roman"/>
              <w:color w:val="auto"/>
              <w:szCs w:val="24"/>
            </w:rPr>
            <w:br/>
            <w:t>to the Committee on</w:t>
          </w:r>
          <w:r w:rsidR="00D94562">
            <w:rPr>
              <w:rFonts w:cs="Times New Roman"/>
              <w:color w:val="auto"/>
              <w:szCs w:val="24"/>
            </w:rPr>
            <w:t xml:space="preserve"> Economic Development; and then to the Committee on Government Organization</w:t>
          </w:r>
        </w:sdtContent>
      </w:sdt>
      <w:r w:rsidRPr="00CB0BE8">
        <w:rPr>
          <w:color w:val="auto"/>
        </w:rPr>
        <w:t>]</w:t>
      </w:r>
    </w:p>
    <w:p w14:paraId="1219556B" w14:textId="09F84809" w:rsidR="006310D8" w:rsidRPr="00CB0BE8" w:rsidRDefault="006310D8" w:rsidP="006310D8">
      <w:pPr>
        <w:pStyle w:val="TitleSection"/>
        <w:rPr>
          <w:color w:val="auto"/>
        </w:rPr>
      </w:pPr>
      <w:r w:rsidRPr="00CB0BE8">
        <w:rPr>
          <w:color w:val="auto"/>
        </w:rPr>
        <w:lastRenderedPageBreak/>
        <w:t xml:space="preserve">A BILL to amend the Code of West Virginia, 1931, as amended, by adding thereto a new section, designated §24-1-1c; to amend and reenact §24-1-2 of said code; and to amend and reenact §24-2-1 of said code, all relating to permitting third-party ownership of all renewable and alternative </w:t>
      </w:r>
      <w:r w:rsidR="004A06D6">
        <w:rPr>
          <w:color w:val="auto"/>
        </w:rPr>
        <w:t xml:space="preserve">energy </w:t>
      </w:r>
      <w:r w:rsidRPr="00CB0BE8">
        <w:rPr>
          <w:color w:val="auto"/>
        </w:rPr>
        <w:t>generating facilities; making legislative findings; defining terms; and creating exceptions.</w:t>
      </w:r>
    </w:p>
    <w:p w14:paraId="70EEA24A" w14:textId="77777777" w:rsidR="006310D8" w:rsidRPr="00CB0BE8" w:rsidRDefault="006310D8" w:rsidP="006310D8">
      <w:pPr>
        <w:pStyle w:val="EnactingClause"/>
        <w:rPr>
          <w:color w:val="auto"/>
        </w:rPr>
        <w:sectPr w:rsidR="006310D8" w:rsidRPr="00CB0BE8" w:rsidSect="0040344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B0BE8">
        <w:rPr>
          <w:color w:val="auto"/>
        </w:rPr>
        <w:t>Be it enacted by the Legislature of West Virginia:</w:t>
      </w:r>
    </w:p>
    <w:p w14:paraId="0DD4E879" w14:textId="77777777" w:rsidR="006310D8" w:rsidRPr="00CB0BE8" w:rsidRDefault="006310D8" w:rsidP="006310D8">
      <w:pPr>
        <w:pStyle w:val="ArticleHeading"/>
        <w:rPr>
          <w:color w:val="auto"/>
        </w:rPr>
        <w:sectPr w:rsidR="006310D8" w:rsidRPr="00CB0BE8" w:rsidSect="0040344C">
          <w:type w:val="continuous"/>
          <w:pgSz w:w="12240" w:h="15840" w:code="1"/>
          <w:pgMar w:top="1440" w:right="1440" w:bottom="1440" w:left="1440" w:header="720" w:footer="720" w:gutter="0"/>
          <w:lnNumType w:countBy="1" w:restart="newSection"/>
          <w:cols w:space="720"/>
          <w:titlePg/>
          <w:docGrid w:linePitch="360"/>
        </w:sectPr>
      </w:pPr>
      <w:r w:rsidRPr="00CB0BE8">
        <w:rPr>
          <w:color w:val="auto"/>
        </w:rPr>
        <w:t>ARTICLE 1. GENERAL PROVISIONS.</w:t>
      </w:r>
    </w:p>
    <w:p w14:paraId="3BE71989" w14:textId="77777777" w:rsidR="006310D8" w:rsidRPr="00CB0BE8" w:rsidRDefault="006310D8" w:rsidP="006310D8">
      <w:pPr>
        <w:pStyle w:val="SectionHeading"/>
        <w:rPr>
          <w:color w:val="auto"/>
          <w:u w:val="single"/>
        </w:rPr>
        <w:sectPr w:rsidR="006310D8" w:rsidRPr="00CB0BE8" w:rsidSect="0040344C">
          <w:type w:val="continuous"/>
          <w:pgSz w:w="12240" w:h="15840" w:code="1"/>
          <w:pgMar w:top="1440" w:right="1440" w:bottom="1440" w:left="1440" w:header="720" w:footer="720" w:gutter="0"/>
          <w:lnNumType w:countBy="1" w:restart="newSection"/>
          <w:cols w:space="720"/>
          <w:titlePg/>
          <w:docGrid w:linePitch="360"/>
        </w:sectPr>
      </w:pPr>
      <w:r w:rsidRPr="00CB0BE8">
        <w:rPr>
          <w:color w:val="auto"/>
          <w:u w:val="single"/>
        </w:rPr>
        <w:t>§24-1-1c. Legislative findings.</w:t>
      </w:r>
    </w:p>
    <w:p w14:paraId="2BCB83B9" w14:textId="77777777" w:rsidR="006310D8" w:rsidRPr="00CB0BE8" w:rsidRDefault="006310D8" w:rsidP="006310D8">
      <w:pPr>
        <w:pStyle w:val="SectionBody"/>
        <w:rPr>
          <w:color w:val="auto"/>
          <w:u w:val="single"/>
        </w:rPr>
      </w:pPr>
      <w:r w:rsidRPr="00CB0BE8">
        <w:rPr>
          <w:color w:val="auto"/>
          <w:u w:val="single"/>
        </w:rPr>
        <w:t>The Legislature finds:</w:t>
      </w:r>
    </w:p>
    <w:p w14:paraId="398919B6" w14:textId="77777777" w:rsidR="006310D8" w:rsidRPr="00CB0BE8" w:rsidRDefault="006310D8" w:rsidP="006310D8">
      <w:pPr>
        <w:pStyle w:val="SectionBody"/>
        <w:rPr>
          <w:color w:val="auto"/>
          <w:u w:val="single"/>
        </w:rPr>
      </w:pPr>
      <w:r w:rsidRPr="00CB0BE8">
        <w:rPr>
          <w:color w:val="auto"/>
          <w:u w:val="single"/>
        </w:rPr>
        <w:t>(1) It is in the public interest to facilitate retail electric customers to invest in and install on their properties, renewable, and alternative energy resource facilities of their choice;</w:t>
      </w:r>
    </w:p>
    <w:p w14:paraId="5BAC3C39" w14:textId="77777777" w:rsidR="006310D8" w:rsidRPr="00CB0BE8" w:rsidRDefault="006310D8" w:rsidP="006310D8">
      <w:pPr>
        <w:pStyle w:val="SectionBody"/>
        <w:rPr>
          <w:color w:val="auto"/>
          <w:u w:val="single"/>
        </w:rPr>
      </w:pPr>
      <w:r w:rsidRPr="00CB0BE8">
        <w:rPr>
          <w:color w:val="auto"/>
          <w:u w:val="single"/>
        </w:rPr>
        <w:t>(2) Existing statutes and regulations with respect to net metering and interconnection requirements provide a satisfactory regulatory framework to govern the sale of energy from on-site renewable and alternative energy resource facilities;</w:t>
      </w:r>
    </w:p>
    <w:p w14:paraId="798F4021" w14:textId="77777777" w:rsidR="006310D8" w:rsidRPr="00CB0BE8" w:rsidRDefault="006310D8" w:rsidP="006310D8">
      <w:pPr>
        <w:pStyle w:val="SectionBody"/>
        <w:rPr>
          <w:color w:val="auto"/>
          <w:u w:val="single"/>
        </w:rPr>
      </w:pPr>
      <w:r w:rsidRPr="00CB0BE8">
        <w:rPr>
          <w:color w:val="auto"/>
          <w:u w:val="single"/>
        </w:rPr>
        <w:t>(3) Free-market financing may provide more customers with opportunities to install renewable or alternative energy resource facilities;</w:t>
      </w:r>
    </w:p>
    <w:p w14:paraId="079C21A3" w14:textId="77777777" w:rsidR="006310D8" w:rsidRPr="00CB0BE8" w:rsidRDefault="006310D8" w:rsidP="006310D8">
      <w:pPr>
        <w:pStyle w:val="SectionBody"/>
        <w:rPr>
          <w:color w:val="auto"/>
          <w:u w:val="single"/>
        </w:rPr>
      </w:pPr>
      <w:r w:rsidRPr="00CB0BE8">
        <w:rPr>
          <w:color w:val="auto"/>
          <w:u w:val="single"/>
        </w:rPr>
        <w:t>(4) Installation of such resource facilities will stabilize long term energy costs to make the state more attractive for industry and commercial investment;</w:t>
      </w:r>
    </w:p>
    <w:p w14:paraId="0BC31035" w14:textId="77777777" w:rsidR="006310D8" w:rsidRPr="00CB0BE8" w:rsidRDefault="006310D8" w:rsidP="006310D8">
      <w:pPr>
        <w:pStyle w:val="SectionBody"/>
        <w:rPr>
          <w:color w:val="auto"/>
          <w:u w:val="single"/>
        </w:rPr>
      </w:pPr>
      <w:r w:rsidRPr="00CB0BE8">
        <w:rPr>
          <w:color w:val="auto"/>
          <w:u w:val="single"/>
        </w:rPr>
        <w:t>(5) Financing arrangements, including those in which payments are based on the performance and output of the energy resource facility installed on the property of a retail electric customer, will help reduce or eliminate upfront costs involved in the investments and installation by such customers; and</w:t>
      </w:r>
    </w:p>
    <w:p w14:paraId="55517840" w14:textId="77777777" w:rsidR="006310D8" w:rsidRPr="00CB0BE8" w:rsidRDefault="006310D8" w:rsidP="006310D8">
      <w:pPr>
        <w:pStyle w:val="SectionBody"/>
        <w:rPr>
          <w:color w:val="auto"/>
          <w:u w:val="single"/>
        </w:rPr>
        <w:sectPr w:rsidR="006310D8" w:rsidRPr="00CB0BE8" w:rsidSect="0040344C">
          <w:type w:val="continuous"/>
          <w:pgSz w:w="12240" w:h="15840" w:code="1"/>
          <w:pgMar w:top="1440" w:right="1440" w:bottom="1440" w:left="1440" w:header="720" w:footer="720" w:gutter="0"/>
          <w:lnNumType w:countBy="1" w:restart="newSection"/>
          <w:cols w:space="720"/>
          <w:titlePg/>
          <w:docGrid w:linePitch="360"/>
        </w:sectPr>
      </w:pPr>
      <w:r w:rsidRPr="00CB0BE8">
        <w:rPr>
          <w:color w:val="auto"/>
          <w:u w:val="single"/>
        </w:rPr>
        <w:t>(6) Individuals and entities which offer or receive these types of financing arrangements should not be considered or treated as public utilities.</w:t>
      </w:r>
    </w:p>
    <w:p w14:paraId="317F1587" w14:textId="77777777" w:rsidR="006310D8" w:rsidRPr="00CB0BE8" w:rsidRDefault="006310D8" w:rsidP="006310D8">
      <w:pPr>
        <w:pStyle w:val="SectionHeading"/>
        <w:rPr>
          <w:color w:val="auto"/>
        </w:rPr>
      </w:pPr>
      <w:r w:rsidRPr="00CB0BE8">
        <w:rPr>
          <w:color w:val="auto"/>
        </w:rPr>
        <w:t xml:space="preserve">§24-1-2. Definitions. </w:t>
      </w:r>
    </w:p>
    <w:p w14:paraId="7369B38E" w14:textId="77777777" w:rsidR="006310D8" w:rsidRPr="00CB0BE8" w:rsidRDefault="006310D8" w:rsidP="006310D8">
      <w:pPr>
        <w:pStyle w:val="SectionBody"/>
        <w:rPr>
          <w:color w:val="auto"/>
        </w:rPr>
        <w:sectPr w:rsidR="006310D8" w:rsidRPr="00CB0BE8" w:rsidSect="0040344C">
          <w:type w:val="continuous"/>
          <w:pgSz w:w="12240" w:h="15840" w:code="1"/>
          <w:pgMar w:top="1440" w:right="1440" w:bottom="1440" w:left="1440" w:header="720" w:footer="720" w:gutter="0"/>
          <w:lnNumType w:countBy="1" w:restart="newSection"/>
          <w:cols w:space="720"/>
          <w:titlePg/>
          <w:docGrid w:linePitch="360"/>
        </w:sectPr>
      </w:pPr>
      <w:r w:rsidRPr="00CB0BE8">
        <w:rPr>
          <w:color w:val="auto"/>
        </w:rPr>
        <w:t xml:space="preserve">Except where a different meaning clearly appears from the context, the words “public </w:t>
      </w:r>
      <w:r w:rsidRPr="00CB0BE8">
        <w:rPr>
          <w:color w:val="auto"/>
        </w:rPr>
        <w:lastRenderedPageBreak/>
        <w:t xml:space="preserve">utility”, when used in this chapter, shall mean and include any person or persons, or association of persons, however associated, whether incorporated or not, including municipalities, engaged in any business, whether herein enumerated or not, which is, or shall hereafter be held to be, a public service: </w:t>
      </w:r>
      <w:r w:rsidRPr="00CB0BE8">
        <w:rPr>
          <w:i/>
          <w:color w:val="auto"/>
          <w:u w:val="single"/>
        </w:rPr>
        <w:t>Provided,</w:t>
      </w:r>
      <w:r w:rsidRPr="00CB0BE8">
        <w:rPr>
          <w:color w:val="auto"/>
          <w:u w:val="single"/>
        </w:rPr>
        <w:t xml:space="preserve"> That “public utility” does not include individuals or entities owning a renewable or alternative energy resource facility</w:t>
      </w:r>
      <w:r w:rsidRPr="00CB0BE8">
        <w:rPr>
          <w:rFonts w:cs="Arial"/>
          <w:color w:val="auto"/>
          <w:u w:val="single"/>
        </w:rPr>
        <w:t xml:space="preserve"> qualifying as a customer-generator under the provisions of §24-2F-8 of this code and located on and designed to meet only the electrical needs of the premises of a retail electric customer</w:t>
      </w:r>
      <w:r w:rsidRPr="00CB0BE8">
        <w:rPr>
          <w:color w:val="auto"/>
          <w:u w:val="single"/>
        </w:rPr>
        <w:t>: (1) That is leased to such retail electric consumer; or (2) the output of which is subject to a power purchase agreement with the retail electric consumer.</w:t>
      </w:r>
      <w:r w:rsidRPr="00CB0BE8">
        <w:rPr>
          <w:color w:val="auto"/>
        </w:rPr>
        <w:t xml:space="preserve">   Whenever in this chapter the words “commission” or “Public Service Commission” occur, such word or words shall, unless a different intent clearly appears from the context, be taken to mean the Public Service Commission of West Virginia. Whenever used in this chapter, “customer” shall mean and include any person, firm, corporation, municipality, public service district or any other entity who purchases a product or services of any utility and shall include any such person, firm, corporation, municipality, public service district or any other entity who purchases such services or product for resale. Whenever in this chapter the words “governing body” occur, such word or words shall, unless a different intent clearly appears from the context, be taken to mean the municipal body charged with the authority and responsibility of enacting ordinances of the municipality, as defined in </w:t>
      </w:r>
      <w:r w:rsidRPr="00CB0BE8">
        <w:rPr>
          <w:bCs/>
          <w:color w:val="auto"/>
        </w:rPr>
        <w:t>§</w:t>
      </w:r>
      <w:r w:rsidRPr="00CB0BE8">
        <w:rPr>
          <w:color w:val="auto"/>
        </w:rPr>
        <w:t xml:space="preserve">8-1-2 of this code or a public service board of a public service district, as defined in </w:t>
      </w:r>
      <w:r w:rsidRPr="00CB0BE8">
        <w:rPr>
          <w:bCs/>
          <w:color w:val="auto"/>
        </w:rPr>
        <w:t>§</w:t>
      </w:r>
      <w:r w:rsidRPr="00CB0BE8">
        <w:rPr>
          <w:color w:val="auto"/>
        </w:rPr>
        <w:t>16-13A-3 of this code.</w:t>
      </w:r>
    </w:p>
    <w:p w14:paraId="391A54C9" w14:textId="77777777" w:rsidR="006310D8" w:rsidRPr="00CB0BE8" w:rsidRDefault="006310D8" w:rsidP="006310D8">
      <w:pPr>
        <w:pStyle w:val="ArticleHeading"/>
        <w:rPr>
          <w:color w:val="auto"/>
        </w:rPr>
        <w:sectPr w:rsidR="006310D8" w:rsidRPr="00CB0BE8" w:rsidSect="0040344C">
          <w:type w:val="continuous"/>
          <w:pgSz w:w="12240" w:h="15840" w:code="1"/>
          <w:pgMar w:top="1440" w:right="1440" w:bottom="1440" w:left="1440" w:header="720" w:footer="720" w:gutter="0"/>
          <w:lnNumType w:countBy="1" w:restart="newSection"/>
          <w:cols w:space="720"/>
          <w:titlePg/>
          <w:docGrid w:linePitch="360"/>
        </w:sectPr>
      </w:pPr>
      <w:r w:rsidRPr="00CB0BE8">
        <w:rPr>
          <w:color w:val="auto"/>
        </w:rPr>
        <w:t>ARTICLE 2. POWERS AND DUTIES OF PUBLIC SERVICE COMMISSION.</w:t>
      </w:r>
    </w:p>
    <w:p w14:paraId="423362C9" w14:textId="77777777" w:rsidR="006310D8" w:rsidRPr="00CB0BE8" w:rsidRDefault="006310D8" w:rsidP="006310D8">
      <w:pPr>
        <w:pStyle w:val="SectionHeading"/>
        <w:rPr>
          <w:color w:val="auto"/>
        </w:rPr>
      </w:pPr>
      <w:r w:rsidRPr="00CB0BE8">
        <w:rPr>
          <w:color w:val="auto"/>
        </w:rPr>
        <w:t>§24-2-1. Jurisdiction of commission; waiver of jurisdiction.</w:t>
      </w:r>
    </w:p>
    <w:p w14:paraId="48618299" w14:textId="77777777" w:rsidR="006310D8" w:rsidRPr="00CB0BE8" w:rsidRDefault="006310D8" w:rsidP="006310D8">
      <w:pPr>
        <w:pStyle w:val="SectionHeading"/>
        <w:rPr>
          <w:rFonts w:cs="Arial"/>
          <w:color w:val="auto"/>
        </w:rPr>
        <w:sectPr w:rsidR="006310D8" w:rsidRPr="00CB0BE8" w:rsidSect="0040344C">
          <w:type w:val="continuous"/>
          <w:pgSz w:w="12240" w:h="15840" w:code="1"/>
          <w:pgMar w:top="1440" w:right="1440" w:bottom="1440" w:left="1440" w:header="720" w:footer="720" w:gutter="0"/>
          <w:lnNumType w:countBy="1" w:restart="newSection"/>
          <w:cols w:space="720"/>
          <w:titlePg/>
          <w:docGrid w:linePitch="360"/>
        </w:sectPr>
      </w:pPr>
    </w:p>
    <w:p w14:paraId="5FDC0FA8" w14:textId="77777777" w:rsidR="006310D8" w:rsidRPr="00CB0BE8" w:rsidRDefault="006310D8" w:rsidP="006310D8">
      <w:pPr>
        <w:ind w:firstLine="720"/>
        <w:jc w:val="both"/>
        <w:rPr>
          <w:rFonts w:cs="Arial"/>
          <w:color w:val="auto"/>
        </w:rPr>
      </w:pPr>
      <w:r w:rsidRPr="00CB0BE8">
        <w:rPr>
          <w:rFonts w:cs="Arial"/>
          <w:color w:val="auto"/>
        </w:rPr>
        <w:t>(a) The jurisdiction of the commission shall extend to all public utilities in this state and shall include any utility engaged in any of the following public services:</w:t>
      </w:r>
    </w:p>
    <w:p w14:paraId="18518556" w14:textId="77777777" w:rsidR="006310D8" w:rsidRPr="00CB0BE8" w:rsidRDefault="006310D8" w:rsidP="006310D8">
      <w:pPr>
        <w:ind w:firstLine="720"/>
        <w:jc w:val="both"/>
        <w:rPr>
          <w:rFonts w:cs="Arial"/>
          <w:color w:val="auto"/>
        </w:rPr>
      </w:pPr>
      <w:r w:rsidRPr="00CB0BE8">
        <w:rPr>
          <w:rFonts w:cs="Arial"/>
          <w:color w:val="auto"/>
        </w:rPr>
        <w:t xml:space="preserve">Common carriage of passengers or goods, whether by air, railroad, street railroad, motor, or otherwise, by express or otherwise, by land, water, or air, whether wholly or partly by land, water, or air; transportation of oil, gas, or water by pipeline; transportation of coal and its </w:t>
      </w:r>
      <w:r w:rsidRPr="00CB0BE8">
        <w:rPr>
          <w:rFonts w:cs="Arial"/>
          <w:color w:val="auto"/>
        </w:rPr>
        <w:lastRenderedPageBreak/>
        <w:t xml:space="preserve">derivatives and all mixtures and combinations thereof with other substances by pipeline; sleeping car or parlor car services; transmission of messages by telephone, telegraph, or radio; generation and transmission of electrical energy by hydroelectric or other utilities for service to the public, whether directly or through a distributing utility: </w:t>
      </w:r>
      <w:r w:rsidRPr="00CB0BE8">
        <w:rPr>
          <w:rFonts w:eastAsia="Calibri" w:cs="Arial"/>
          <w:i/>
          <w:color w:val="auto"/>
          <w:u w:val="single"/>
        </w:rPr>
        <w:t>Provided,</w:t>
      </w:r>
      <w:r w:rsidRPr="00CB0BE8">
        <w:rPr>
          <w:rFonts w:eastAsia="Calibri" w:cs="Arial"/>
          <w:color w:val="auto"/>
          <w:u w:val="single"/>
        </w:rPr>
        <w:t xml:space="preserve"> That the provision of a renewable or alternative energy resource </w:t>
      </w:r>
      <w:bookmarkStart w:id="0" w:name="_Hlk30146700"/>
      <w:r w:rsidRPr="00CB0BE8">
        <w:rPr>
          <w:rFonts w:eastAsia="Calibri" w:cs="Arial"/>
          <w:color w:val="auto"/>
          <w:u w:val="single"/>
        </w:rPr>
        <w:t>facility qualifying as a customer-generator under the provisions of §24-2F-8 of this code and located on and designed to meet only the electrical needs of the premises of a retail electric customer</w:t>
      </w:r>
      <w:bookmarkEnd w:id="0"/>
      <w:r w:rsidRPr="00CB0BE8">
        <w:rPr>
          <w:rFonts w:eastAsia="Calibri" w:cs="Arial"/>
          <w:color w:val="auto"/>
          <w:u w:val="single"/>
        </w:rPr>
        <w:t>: (1) That is leased to the retail electric customer; or (2) the output of which is subject to a power purchase agreement with the retail electric customer, shall not constitute a public service</w:t>
      </w:r>
      <w:r w:rsidRPr="00CB0BE8">
        <w:rPr>
          <w:rFonts w:cs="Arial"/>
          <w:color w:val="auto"/>
        </w:rPr>
        <w:t xml:space="preserve"> supplying water, gas, or electricity by municipalities or others; sewer systems servicing 25 or more persons or firms other than the owner of the sewer systems: </w:t>
      </w:r>
      <w:r w:rsidRPr="00CB0BE8">
        <w:rPr>
          <w:rFonts w:cs="Arial"/>
          <w:i/>
          <w:iCs/>
          <w:color w:val="auto"/>
        </w:rPr>
        <w:t xml:space="preserve">Provided, </w:t>
      </w:r>
      <w:r w:rsidRPr="00CB0BE8">
        <w:rPr>
          <w:rFonts w:cs="Arial"/>
          <w:i/>
          <w:iCs/>
          <w:color w:val="auto"/>
          <w:u w:val="single"/>
        </w:rPr>
        <w:t>however,</w:t>
      </w:r>
      <w:r w:rsidRPr="00CB0BE8">
        <w:rPr>
          <w:rFonts w:cs="Arial"/>
          <w:color w:val="auto"/>
        </w:rPr>
        <w:t xml:space="preserve"> That if a public utility other than a political subdivision intends to provide sewer service by an innovative, alternative method, as defined by the federal Environmental Protection Agency, the innovative, alternative method is a public utility function and subject to the jurisdiction of the Public Service Commission regardless of the number of customers served by the innovative, alternative method; any public service district created under the provisions of §16-13A-1, </w:t>
      </w:r>
      <w:r w:rsidRPr="00CB0BE8">
        <w:rPr>
          <w:rFonts w:cs="Arial"/>
          <w:i/>
          <w:color w:val="auto"/>
        </w:rPr>
        <w:t>et seq</w:t>
      </w:r>
      <w:r w:rsidRPr="00CB0BE8">
        <w:rPr>
          <w:rFonts w:cs="Arial"/>
          <w:color w:val="auto"/>
        </w:rPr>
        <w:t xml:space="preserve">. of this code, except that the Public Service Commission will have no jurisdiction over the provision of stormwater services by a public service district; toll bridges, wharves, ferries; solid waste facilities; and any other public service: </w:t>
      </w:r>
      <w:r w:rsidRPr="00CB0BE8">
        <w:rPr>
          <w:rFonts w:cs="Arial"/>
          <w:i/>
          <w:iCs/>
          <w:color w:val="auto"/>
        </w:rPr>
        <w:t xml:space="preserve">Provided </w:t>
      </w:r>
      <w:r w:rsidRPr="00CB0BE8">
        <w:rPr>
          <w:rFonts w:cs="Arial"/>
          <w:i/>
          <w:iCs/>
          <w:strike/>
          <w:color w:val="auto"/>
        </w:rPr>
        <w:t>however</w:t>
      </w:r>
      <w:r w:rsidRPr="00CB0BE8">
        <w:rPr>
          <w:rFonts w:cs="Arial"/>
          <w:i/>
          <w:iCs/>
          <w:color w:val="auto"/>
        </w:rPr>
        <w:t xml:space="preserve"> </w:t>
      </w:r>
      <w:r w:rsidRPr="00CB0BE8">
        <w:rPr>
          <w:rFonts w:cs="Arial"/>
          <w:i/>
          <w:iCs/>
          <w:color w:val="auto"/>
          <w:u w:val="single"/>
        </w:rPr>
        <w:t>further,</w:t>
      </w:r>
      <w:r w:rsidRPr="00CB0BE8">
        <w:rPr>
          <w:rFonts w:cs="Arial"/>
          <w:color w:val="auto"/>
        </w:rPr>
        <w:t xml:space="preserve"> That natural gas producers who provide natural gas service to not more than 25 residential customers are exempt from the jurisdiction of the commission with regard to the provisions of such residential service: </w:t>
      </w:r>
      <w:r w:rsidRPr="00CB0BE8">
        <w:rPr>
          <w:rFonts w:cs="Arial"/>
          <w:strike/>
          <w:color w:val="auto"/>
        </w:rPr>
        <w:t>Provided</w:t>
      </w:r>
      <w:r w:rsidRPr="00CB0BE8">
        <w:rPr>
          <w:rFonts w:cs="Arial"/>
          <w:color w:val="auto"/>
        </w:rPr>
        <w:t xml:space="preserve"> </w:t>
      </w:r>
      <w:r w:rsidRPr="00CB0BE8">
        <w:rPr>
          <w:rFonts w:cs="Arial"/>
          <w:i/>
          <w:iCs/>
          <w:color w:val="auto"/>
          <w:u w:val="single"/>
        </w:rPr>
        <w:t>And provided</w:t>
      </w:r>
      <w:r w:rsidRPr="00CB0BE8">
        <w:rPr>
          <w:rFonts w:cs="Arial"/>
          <w:i/>
          <w:iCs/>
          <w:color w:val="auto"/>
        </w:rPr>
        <w:t xml:space="preserve"> further,</w:t>
      </w:r>
      <w:r w:rsidRPr="00CB0BE8">
        <w:rPr>
          <w:rFonts w:cs="Arial"/>
          <w:color w:val="auto"/>
        </w:rPr>
        <w:t xml:space="preserve"> That upon request of any of the customers of such natural gas producers, the commission may, upon good cause being shown, exercise such authority as the commission may deem appropriate over the operation, rates, and charges of such producer and for such length of time as the commission may consider to be proper. </w:t>
      </w:r>
    </w:p>
    <w:p w14:paraId="0A74FDE6" w14:textId="77777777" w:rsidR="006310D8" w:rsidRPr="00CB0BE8" w:rsidRDefault="006310D8" w:rsidP="006310D8">
      <w:pPr>
        <w:ind w:firstLine="720"/>
        <w:jc w:val="both"/>
        <w:rPr>
          <w:rFonts w:cs="Arial"/>
          <w:color w:val="auto"/>
        </w:rPr>
      </w:pPr>
      <w:r w:rsidRPr="00CB0BE8">
        <w:rPr>
          <w:rFonts w:cs="Arial"/>
          <w:color w:val="auto"/>
        </w:rPr>
        <w:t xml:space="preserve">(b) The jurisdiction of the commission over political subdivisions of this state providing separate or combined water and/or sewer services and having at least 4,500 customers and </w:t>
      </w:r>
      <w:r w:rsidRPr="00CB0BE8">
        <w:rPr>
          <w:rFonts w:cs="Arial"/>
          <w:color w:val="auto"/>
        </w:rPr>
        <w:lastRenderedPageBreak/>
        <w:t xml:space="preserve">annual combined gross revenues of $3 million or more that are political subdivisions of the state is limited to: </w:t>
      </w:r>
    </w:p>
    <w:p w14:paraId="453D293C" w14:textId="77777777" w:rsidR="006310D8" w:rsidRPr="00CB0BE8" w:rsidRDefault="006310D8" w:rsidP="006310D8">
      <w:pPr>
        <w:ind w:firstLine="720"/>
        <w:jc w:val="both"/>
        <w:rPr>
          <w:rFonts w:cs="Arial"/>
          <w:color w:val="auto"/>
        </w:rPr>
      </w:pPr>
      <w:r w:rsidRPr="00CB0BE8">
        <w:rPr>
          <w:rFonts w:cs="Arial"/>
          <w:color w:val="auto"/>
        </w:rPr>
        <w:t>(1) General supervision of public utilities, as granted and described in §24-2-5 of this code;</w:t>
      </w:r>
    </w:p>
    <w:p w14:paraId="5663C3FA" w14:textId="77777777" w:rsidR="006310D8" w:rsidRPr="00CB0BE8" w:rsidRDefault="006310D8" w:rsidP="006310D8">
      <w:pPr>
        <w:ind w:firstLine="720"/>
        <w:jc w:val="both"/>
        <w:rPr>
          <w:rFonts w:cs="Arial"/>
          <w:color w:val="auto"/>
        </w:rPr>
      </w:pPr>
      <w:r w:rsidRPr="00CB0BE8">
        <w:rPr>
          <w:rFonts w:cs="Arial"/>
          <w:color w:val="auto"/>
        </w:rPr>
        <w:t xml:space="preserve">(2) Regulation of measurements, practices, acts, or services, as granted and described in §24-2-7 of this code; </w:t>
      </w:r>
    </w:p>
    <w:p w14:paraId="4C623E36" w14:textId="77777777" w:rsidR="006310D8" w:rsidRPr="00CB0BE8" w:rsidRDefault="006310D8" w:rsidP="006310D8">
      <w:pPr>
        <w:ind w:firstLine="720"/>
        <w:jc w:val="both"/>
        <w:rPr>
          <w:rFonts w:cs="Arial"/>
          <w:color w:val="auto"/>
        </w:rPr>
      </w:pPr>
      <w:r w:rsidRPr="00CB0BE8">
        <w:rPr>
          <w:rFonts w:cs="Arial"/>
          <w:color w:val="auto"/>
        </w:rPr>
        <w:t xml:space="preserve">(3) Regulation of a system of accounts to be kept by a public utility that is a political subdivision of the state, as granted and described in §24-2-8 of this code; </w:t>
      </w:r>
    </w:p>
    <w:p w14:paraId="6FF98923" w14:textId="77777777" w:rsidR="006310D8" w:rsidRPr="00CB0BE8" w:rsidRDefault="006310D8" w:rsidP="006310D8">
      <w:pPr>
        <w:ind w:firstLine="720"/>
        <w:jc w:val="both"/>
        <w:rPr>
          <w:rFonts w:cs="Arial"/>
          <w:color w:val="auto"/>
        </w:rPr>
      </w:pPr>
      <w:r w:rsidRPr="00CB0BE8">
        <w:rPr>
          <w:rFonts w:cs="Arial"/>
          <w:color w:val="auto"/>
        </w:rPr>
        <w:t xml:space="preserve">(4) Submission of information to the commission regarding rates, tolls, charges, or practices, as granted and described in §24-2-9 of this code; </w:t>
      </w:r>
    </w:p>
    <w:p w14:paraId="530EF6A7" w14:textId="77777777" w:rsidR="006310D8" w:rsidRPr="00CB0BE8" w:rsidRDefault="006310D8" w:rsidP="006310D8">
      <w:pPr>
        <w:ind w:firstLine="720"/>
        <w:jc w:val="both"/>
        <w:rPr>
          <w:rFonts w:cs="Arial"/>
          <w:color w:val="auto"/>
        </w:rPr>
      </w:pPr>
      <w:r w:rsidRPr="00CB0BE8">
        <w:rPr>
          <w:rFonts w:cs="Arial"/>
          <w:color w:val="auto"/>
        </w:rPr>
        <w:t xml:space="preserve">(5) Authority to subpoena witnesses, take testimony, and administer oaths to any witness in any proceeding before or conducted by the commission, as granted and described in §24-2-10 of this code; and </w:t>
      </w:r>
    </w:p>
    <w:p w14:paraId="00195716" w14:textId="77777777" w:rsidR="006310D8" w:rsidRPr="00CB0BE8" w:rsidRDefault="006310D8" w:rsidP="006310D8">
      <w:pPr>
        <w:ind w:firstLine="720"/>
        <w:jc w:val="both"/>
        <w:rPr>
          <w:rFonts w:cs="Arial"/>
          <w:color w:val="auto"/>
        </w:rPr>
      </w:pPr>
      <w:r w:rsidRPr="00CB0BE8">
        <w:rPr>
          <w:rFonts w:cs="Arial"/>
          <w:color w:val="auto"/>
        </w:rPr>
        <w:t xml:space="preserve">(6) Investigation and resolution of disputes between a political subdivision of the state providing wholesale water and/or wastewater treatment or other services, whether by contract or through a tariff, and its customer or customers, including, but not limited to, rates, fees and charges, service areas and contested utility combinations: </w:t>
      </w:r>
      <w:r w:rsidRPr="00CB0BE8">
        <w:rPr>
          <w:rFonts w:cs="Arial"/>
          <w:i/>
          <w:iCs/>
          <w:color w:val="auto"/>
        </w:rPr>
        <w:t>Provided</w:t>
      </w:r>
      <w:r w:rsidRPr="00CB0BE8">
        <w:rPr>
          <w:rFonts w:cs="Arial"/>
          <w:color w:val="auto"/>
        </w:rPr>
        <w:t xml:space="preserve">, That any request for an investigation related to such a dispute that is based on the act or omission of the political subdivision shall be filed within 30 days of the act or omission of the political subdivision and the commission shall resolve said dispute within 120 days of filing. The 120-day period for resolution of the dispute may be tolled by the commission until the necessary information showing the basis of the rates, fees, and charges or other information as the commission considers necessary is filed: </w:t>
      </w:r>
      <w:r w:rsidRPr="00CB0BE8">
        <w:rPr>
          <w:rFonts w:cs="Arial"/>
          <w:i/>
          <w:color w:val="auto"/>
        </w:rPr>
        <w:t>Provided, however</w:t>
      </w:r>
      <w:r w:rsidRPr="00CB0BE8">
        <w:rPr>
          <w:rFonts w:cs="Arial"/>
          <w:color w:val="auto"/>
        </w:rPr>
        <w:t>, That the disputed rates, fees, and charges so fixed by the political subdivision providing separate or combined water and/or sewer services shall remain in full force and effect until set aside, altered or, amended by the commission in an order to be followed in the future.</w:t>
      </w:r>
    </w:p>
    <w:p w14:paraId="672EA87A" w14:textId="77777777" w:rsidR="006310D8" w:rsidRPr="00CB0BE8" w:rsidRDefault="006310D8" w:rsidP="006310D8">
      <w:pPr>
        <w:widowControl w:val="0"/>
        <w:ind w:firstLine="720"/>
        <w:jc w:val="both"/>
        <w:rPr>
          <w:rFonts w:cs="Arial"/>
          <w:color w:val="auto"/>
        </w:rPr>
      </w:pPr>
      <w:r w:rsidRPr="00CB0BE8">
        <w:rPr>
          <w:rFonts w:cs="Arial"/>
          <w:color w:val="auto"/>
        </w:rPr>
        <w:t xml:space="preserve">(7) Customers of water and sewer utilities operated by a political subdivision of the state </w:t>
      </w:r>
      <w:r w:rsidRPr="00CB0BE8">
        <w:rPr>
          <w:rFonts w:cs="Arial"/>
          <w:color w:val="auto"/>
        </w:rPr>
        <w:lastRenderedPageBreak/>
        <w:t>may bring formal or informal complaints regarding the commission’s exercise of the powers enumerated in this section and the commission shall resolve these complaints.</w:t>
      </w:r>
    </w:p>
    <w:p w14:paraId="04024716" w14:textId="77777777" w:rsidR="006310D8" w:rsidRPr="00CB0BE8" w:rsidRDefault="006310D8" w:rsidP="006310D8">
      <w:pPr>
        <w:ind w:firstLine="720"/>
        <w:jc w:val="both"/>
        <w:rPr>
          <w:rFonts w:cs="Arial"/>
          <w:color w:val="auto"/>
        </w:rPr>
      </w:pPr>
      <w:r w:rsidRPr="00CB0BE8">
        <w:rPr>
          <w:rFonts w:cs="Arial"/>
          <w:color w:val="auto"/>
        </w:rPr>
        <w:t xml:space="preserve">(8) In the event that a political subdivision has a deficiency in either its bond revenue or bond reserve accounts, or is otherwise in breach of a bond covenant, any bond holder may petition the Public Service Commission for such redress as will bring the accounts to current status or otherwise resolve the breached covenant, and the commission shall have jurisdiction to fully resolve the alleged deficiency or breach. </w:t>
      </w:r>
    </w:p>
    <w:p w14:paraId="666DD448" w14:textId="77777777" w:rsidR="006310D8" w:rsidRPr="00CB0BE8" w:rsidRDefault="006310D8" w:rsidP="006310D8">
      <w:pPr>
        <w:ind w:firstLine="720"/>
        <w:jc w:val="both"/>
        <w:rPr>
          <w:rFonts w:cs="Arial"/>
          <w:color w:val="auto"/>
        </w:rPr>
      </w:pPr>
      <w:r w:rsidRPr="00CB0BE8">
        <w:rPr>
          <w:rFonts w:cs="Arial"/>
          <w:color w:val="auto"/>
        </w:rPr>
        <w:t>(c) The commission may, upon application, waive its jurisdiction and allow a utility operating in an adjoining state to provide service in West Virginia when:</w:t>
      </w:r>
    </w:p>
    <w:p w14:paraId="1E75BE54" w14:textId="77777777" w:rsidR="006310D8" w:rsidRPr="00CB0BE8" w:rsidRDefault="006310D8" w:rsidP="006310D8">
      <w:pPr>
        <w:ind w:firstLine="720"/>
        <w:jc w:val="both"/>
        <w:rPr>
          <w:rFonts w:cs="Arial"/>
          <w:color w:val="auto"/>
        </w:rPr>
      </w:pPr>
      <w:r w:rsidRPr="00CB0BE8">
        <w:rPr>
          <w:rFonts w:cs="Arial"/>
          <w:color w:val="auto"/>
        </w:rPr>
        <w:t>(1) An area of West Virginia cannot be practicably and economically served by a utility licensed to operate within the State of West Virginia;</w:t>
      </w:r>
    </w:p>
    <w:p w14:paraId="26134CC5" w14:textId="77777777" w:rsidR="006310D8" w:rsidRPr="00CB0BE8" w:rsidRDefault="006310D8" w:rsidP="006310D8">
      <w:pPr>
        <w:ind w:firstLine="720"/>
        <w:jc w:val="both"/>
        <w:rPr>
          <w:rFonts w:cs="Arial"/>
          <w:color w:val="auto"/>
        </w:rPr>
      </w:pPr>
      <w:r w:rsidRPr="00CB0BE8">
        <w:rPr>
          <w:rFonts w:cs="Arial"/>
          <w:color w:val="auto"/>
        </w:rPr>
        <w:t>(2) Said area can be provided with utility service by a utility which operates in a state adjoining West Virginia;</w:t>
      </w:r>
    </w:p>
    <w:p w14:paraId="4D74FA81" w14:textId="77777777" w:rsidR="006310D8" w:rsidRPr="00CB0BE8" w:rsidRDefault="006310D8" w:rsidP="006310D8">
      <w:pPr>
        <w:ind w:firstLine="720"/>
        <w:jc w:val="both"/>
        <w:rPr>
          <w:rFonts w:cs="Arial"/>
          <w:color w:val="auto"/>
        </w:rPr>
      </w:pPr>
      <w:r w:rsidRPr="00CB0BE8">
        <w:rPr>
          <w:rFonts w:cs="Arial"/>
          <w:color w:val="auto"/>
        </w:rPr>
        <w:t>(3) The utility operating in the adjoining state is regulated by a regulatory agency or commission of the adjoining state; and</w:t>
      </w:r>
    </w:p>
    <w:p w14:paraId="1BBB1802" w14:textId="77777777" w:rsidR="006310D8" w:rsidRPr="00CB0BE8" w:rsidRDefault="006310D8" w:rsidP="006310D8">
      <w:pPr>
        <w:ind w:firstLine="720"/>
        <w:jc w:val="both"/>
        <w:rPr>
          <w:rFonts w:cs="Arial"/>
          <w:color w:val="auto"/>
        </w:rPr>
      </w:pPr>
      <w:r w:rsidRPr="00CB0BE8">
        <w:rPr>
          <w:rFonts w:cs="Arial"/>
          <w:color w:val="auto"/>
        </w:rPr>
        <w:t>(4) The number of customers to be served is not substantial. The rates the out-of-state utility charges West Virginia customers shall be the same as the rate the utility is duly authorized to charge in the adjoining jurisdiction. The commission, in the case of any such utility, may revoke its waiver of jurisdiction for good cause.</w:t>
      </w:r>
    </w:p>
    <w:p w14:paraId="7394C2D7" w14:textId="77777777" w:rsidR="006310D8" w:rsidRPr="00CB0BE8" w:rsidRDefault="006310D8" w:rsidP="006310D8">
      <w:pPr>
        <w:ind w:firstLine="720"/>
        <w:jc w:val="both"/>
        <w:rPr>
          <w:rFonts w:cs="Arial"/>
          <w:color w:val="auto"/>
        </w:rPr>
      </w:pPr>
      <w:r w:rsidRPr="00CB0BE8">
        <w:rPr>
          <w:rFonts w:cs="Arial"/>
          <w:color w:val="auto"/>
        </w:rPr>
        <w:t>(d) Any other provisions of this chapter to the contrary notwithstanding:</w:t>
      </w:r>
    </w:p>
    <w:p w14:paraId="2D03A233" w14:textId="77777777" w:rsidR="006310D8" w:rsidRPr="00CB0BE8" w:rsidRDefault="006310D8" w:rsidP="006310D8">
      <w:pPr>
        <w:ind w:firstLine="720"/>
        <w:jc w:val="both"/>
        <w:rPr>
          <w:rFonts w:cs="Arial"/>
          <w:color w:val="auto"/>
        </w:rPr>
      </w:pPr>
      <w:r w:rsidRPr="00CB0BE8">
        <w:rPr>
          <w:rFonts w:cs="Arial"/>
          <w:color w:val="auto"/>
        </w:rPr>
        <w:t xml:space="preserve">(1) An owner or operator of an electric generating facility located or to be located in this state that has been designated as an exempt wholesale generator under applicable federal law, or will be so designated prior to commercial operation of the facility, and for which such facility the owner or operator holds a certificate of public convenience and necessity issued by the commission on or before July 1, 2003, shall be subject to §24-2-11c(e) through §24-2-11c(j) of this code as if the certificate of public convenience and necessity for such facility were a siting </w:t>
      </w:r>
      <w:r w:rsidRPr="00CB0BE8">
        <w:rPr>
          <w:rFonts w:cs="Arial"/>
          <w:color w:val="auto"/>
        </w:rPr>
        <w:lastRenderedPageBreak/>
        <w:t>certificate issued under §24-2-11c of this code and shall not otherwise be subject to the jurisdiction of the commission or to the provisions of this chapter with respect to such facility except for the making or constructing of a material modification thereof as provided in §24-2-1(d)(5) of this code.</w:t>
      </w:r>
    </w:p>
    <w:p w14:paraId="7F724E2C" w14:textId="77777777" w:rsidR="006310D8" w:rsidRPr="00CB0BE8" w:rsidRDefault="006310D8" w:rsidP="006310D8">
      <w:pPr>
        <w:ind w:firstLine="720"/>
        <w:jc w:val="both"/>
        <w:rPr>
          <w:rFonts w:cs="Arial"/>
          <w:color w:val="auto"/>
        </w:rPr>
      </w:pPr>
      <w:r w:rsidRPr="00CB0BE8">
        <w:rPr>
          <w:rFonts w:cs="Arial"/>
          <w:color w:val="auto"/>
        </w:rPr>
        <w:t>(2) Any person, corporation, or other entity that intends to construct or construct and operate an electric generating facility to be located in this state that has been designated as an exempt wholesale generator under applicable federal law, or will be so designated prior to commercial operation of the facility, and for which facility the owner or operator does not hold a certificate of public convenience and necessity issued by the commission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shall be subject to §24-2-11c(e) through §24-2-11c(j) of this code and shall not otherwise be subject to the jurisdiction of the commission or to the provisions of this chapter with respect to such facility except for the making or constructing of a material modification thereof as provided in §24-2-1(d)(5) of this code.</w:t>
      </w:r>
    </w:p>
    <w:p w14:paraId="5F2DF168" w14:textId="77777777" w:rsidR="006310D8" w:rsidRPr="00CB0BE8" w:rsidRDefault="006310D8" w:rsidP="006310D8">
      <w:pPr>
        <w:widowControl w:val="0"/>
        <w:ind w:firstLine="720"/>
        <w:jc w:val="both"/>
        <w:rPr>
          <w:rFonts w:cs="Arial"/>
          <w:color w:val="auto"/>
        </w:rPr>
      </w:pPr>
      <w:r w:rsidRPr="00CB0BE8">
        <w:rPr>
          <w:rFonts w:cs="Arial"/>
          <w:color w:val="auto"/>
        </w:rPr>
        <w:t xml:space="preserve">(3) An owner or operator of an electric generating facility located in this state that had not been designated as an exempt wholesale generator under applicable federal law prior to commercial operation of the facility that generates electric energy solely for sale at retail outside this state or solely for sale at wholesale in accordance with any applicable federal law that preempts state law or solely for both such sales at retail and such sales at wholesale and that had been constructed and had engaged in commercial operation on or before July 1, 2003, shall not be subject to the jurisdiction of the commission or to the provisions of this chapter with respect to such facility, regardless of whether such facility subsequent to its construction has been or will be designated as an exempt wholesale generator under applicable federal law: </w:t>
      </w:r>
      <w:r w:rsidRPr="00CB0BE8">
        <w:rPr>
          <w:rFonts w:cs="Arial"/>
          <w:i/>
          <w:color w:val="auto"/>
        </w:rPr>
        <w:t>Provided</w:t>
      </w:r>
      <w:r w:rsidRPr="00CB0BE8">
        <w:rPr>
          <w:rFonts w:cs="Arial"/>
          <w:color w:val="auto"/>
        </w:rPr>
        <w:t xml:space="preserve">, That such owner or operator shall be subject to §24-2-1(d)(5) of this code if a material modification of </w:t>
      </w:r>
      <w:r w:rsidRPr="00CB0BE8">
        <w:rPr>
          <w:rFonts w:cs="Arial"/>
          <w:color w:val="auto"/>
        </w:rPr>
        <w:lastRenderedPageBreak/>
        <w:t>such facility is made or constructed.</w:t>
      </w:r>
    </w:p>
    <w:p w14:paraId="009313B4" w14:textId="77777777" w:rsidR="006310D8" w:rsidRPr="00CB0BE8" w:rsidRDefault="006310D8" w:rsidP="006310D8">
      <w:pPr>
        <w:ind w:firstLine="720"/>
        <w:jc w:val="both"/>
        <w:rPr>
          <w:rFonts w:cs="Arial"/>
          <w:color w:val="auto"/>
        </w:rPr>
      </w:pPr>
      <w:r w:rsidRPr="00CB0BE8">
        <w:rPr>
          <w:rFonts w:cs="Arial"/>
          <w:color w:val="auto"/>
        </w:rPr>
        <w:t>(4) Any person, corporation, or other entity that intends to construct or construct and operate an electric generating facility to be located in this state that has not been or will not be designated as an exempt wholesale generator under applicable federal law prior to commercial operation of the facility that will generate electric energy solely for sale at retail outside this state or solely for sale at wholesale in accordance with any applicable federal law that preempts state law or solely for both such sales at retail and such sales at wholesale and that had not been constructed and had not been engaged in commercial operation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shall be subject to §24-2-11c(e) through §24-2-11c(j) of this code and shall not otherwise be subject to the jurisdiction of the commission or to the provisions of this chapter with respect to such facility except for the making or constructing of a material modification thereof as provided in §24-2-1(d)(5) of this code.</w:t>
      </w:r>
    </w:p>
    <w:p w14:paraId="2567899A" w14:textId="77777777" w:rsidR="006310D8" w:rsidRPr="00CB0BE8" w:rsidRDefault="006310D8" w:rsidP="006310D8">
      <w:pPr>
        <w:widowControl w:val="0"/>
        <w:ind w:firstLine="720"/>
        <w:jc w:val="both"/>
        <w:rPr>
          <w:rFonts w:cs="Arial"/>
          <w:color w:val="auto"/>
        </w:rPr>
      </w:pPr>
      <w:r w:rsidRPr="00CB0BE8">
        <w:rPr>
          <w:rFonts w:cs="Arial"/>
          <w:color w:val="auto"/>
        </w:rPr>
        <w:t>(5) An owner or operator of an electric generating facility described in this subsection shall, before making or constructing a material modification of the facility that is not within the terms of any certificate of public convenience and necessity or siting certificate previously issued for the facility or an earlier material modification thereof, obtain a siting certificate for the modification from the commission pursuant to the provisions of §24-2-11c of this code in lieu of a certificate of public convenience and necessity for the modification pursuant to the provisions of §24-2-11 of this code and, except for the provisions of §24-2-11c of this code, shall not otherwise be subject to the jurisdiction of the commission or to the provisions of this chapter with respect to such modification.</w:t>
      </w:r>
    </w:p>
    <w:p w14:paraId="1016AF0B" w14:textId="77777777" w:rsidR="006310D8" w:rsidRPr="00CB0BE8" w:rsidRDefault="006310D8" w:rsidP="006310D8">
      <w:pPr>
        <w:widowControl w:val="0"/>
        <w:ind w:firstLine="720"/>
        <w:jc w:val="both"/>
        <w:rPr>
          <w:rFonts w:cs="Arial"/>
          <w:color w:val="auto"/>
        </w:rPr>
      </w:pPr>
      <w:r w:rsidRPr="00CB0BE8">
        <w:rPr>
          <w:rFonts w:cs="Arial"/>
          <w:color w:val="auto"/>
        </w:rPr>
        <w:t xml:space="preserve">(6) The commission shall consider an application for a certificate of public convenience </w:t>
      </w:r>
      <w:r w:rsidRPr="00CB0BE8">
        <w:rPr>
          <w:rFonts w:cs="Arial"/>
          <w:color w:val="auto"/>
        </w:rPr>
        <w:lastRenderedPageBreak/>
        <w:t>and necessity filed pursuant to §24-2-11 of this code to construct an electric generating facility described in this subsection or to make or construct a material modification of such electric generating facility as an application for a siting certificate pursuant to §24-2-11c of this code if the application for the certificate of public convenience and necessity was filed with the commission prior to July 1, 2003, and if the commission has not issued a final order thereon as of that date.</w:t>
      </w:r>
    </w:p>
    <w:p w14:paraId="5145ECA9" w14:textId="77777777" w:rsidR="006310D8" w:rsidRPr="00CB0BE8" w:rsidRDefault="006310D8" w:rsidP="006310D8">
      <w:pPr>
        <w:ind w:firstLine="720"/>
        <w:jc w:val="both"/>
        <w:rPr>
          <w:rFonts w:cs="Arial"/>
          <w:color w:val="auto"/>
        </w:rPr>
      </w:pPr>
      <w:r w:rsidRPr="00CB0BE8">
        <w:rPr>
          <w:rFonts w:cs="Arial"/>
          <w:color w:val="auto"/>
        </w:rPr>
        <w:t>(7) The limitations on the jurisdiction of the commission over, and on the applicability of the provisions of this chapter to, the owner or operator of an electric generating facility as imposed by and described in this subsection shall not be deemed to affect or limit the commission’s jurisdiction over contracts or arrangements between the owner or operator of such facility and any affiliated public utility subject to the provisions of this chapter.</w:t>
      </w:r>
    </w:p>
    <w:p w14:paraId="0294DF4F" w14:textId="77777777" w:rsidR="006310D8" w:rsidRPr="00CB0BE8" w:rsidRDefault="006310D8" w:rsidP="006310D8">
      <w:pPr>
        <w:ind w:firstLine="720"/>
        <w:jc w:val="both"/>
        <w:rPr>
          <w:rFonts w:cs="Arial"/>
          <w:color w:val="auto"/>
        </w:rPr>
      </w:pPr>
      <w:r w:rsidRPr="00CB0BE8">
        <w:rPr>
          <w:rFonts w:cs="Arial"/>
          <w:color w:val="auto"/>
        </w:rPr>
        <w:t>(e) The commission shall not have jurisdiction of Internet protocol-enabled service or voice-over Internet protocol-enabled service. As used in this subsection:</w:t>
      </w:r>
    </w:p>
    <w:p w14:paraId="244795A5" w14:textId="77777777" w:rsidR="006310D8" w:rsidRPr="00CB0BE8" w:rsidRDefault="006310D8" w:rsidP="006310D8">
      <w:pPr>
        <w:ind w:firstLine="720"/>
        <w:jc w:val="both"/>
        <w:rPr>
          <w:rFonts w:cs="Arial"/>
          <w:color w:val="auto"/>
        </w:rPr>
      </w:pPr>
      <w:r w:rsidRPr="00CB0BE8">
        <w:rPr>
          <w:rFonts w:cs="Arial"/>
          <w:color w:val="auto"/>
        </w:rPr>
        <w:t>(1) “Internet protocol-enabled service” means any service, capability, functionality, or application provided using Internet protocol, or any successor protocol, that enables an end user to send or receive a communication in Internet protocol format, or any successor format, regardless of whether the communication is voice, data, or video.</w:t>
      </w:r>
    </w:p>
    <w:p w14:paraId="69449A68" w14:textId="77777777" w:rsidR="006310D8" w:rsidRPr="00CB0BE8" w:rsidRDefault="006310D8" w:rsidP="006310D8">
      <w:pPr>
        <w:ind w:firstLine="720"/>
        <w:jc w:val="both"/>
        <w:rPr>
          <w:rFonts w:cs="Arial"/>
          <w:color w:val="auto"/>
        </w:rPr>
      </w:pPr>
      <w:r w:rsidRPr="00CB0BE8">
        <w:rPr>
          <w:rFonts w:cs="Arial"/>
          <w:color w:val="auto"/>
        </w:rPr>
        <w:t>(2) “Voice-over Internet protocol service” means any service that:</w:t>
      </w:r>
    </w:p>
    <w:p w14:paraId="07E472DC" w14:textId="77777777" w:rsidR="006310D8" w:rsidRPr="00CB0BE8" w:rsidRDefault="006310D8" w:rsidP="006310D8">
      <w:pPr>
        <w:ind w:firstLine="720"/>
        <w:jc w:val="both"/>
        <w:rPr>
          <w:rFonts w:cs="Arial"/>
          <w:color w:val="auto"/>
        </w:rPr>
      </w:pPr>
      <w:r w:rsidRPr="00CB0BE8">
        <w:rPr>
          <w:rFonts w:cs="Arial"/>
          <w:color w:val="auto"/>
        </w:rPr>
        <w:t>(i) Enables real-time two-way voice communications that originate or terminate from the user’s location using Internet protocol or a successor protocol; and</w:t>
      </w:r>
    </w:p>
    <w:p w14:paraId="621704B0" w14:textId="77777777" w:rsidR="006310D8" w:rsidRPr="00CB0BE8" w:rsidRDefault="006310D8" w:rsidP="006310D8">
      <w:pPr>
        <w:ind w:firstLine="720"/>
        <w:jc w:val="both"/>
        <w:rPr>
          <w:rFonts w:cs="Arial"/>
          <w:color w:val="auto"/>
        </w:rPr>
      </w:pPr>
      <w:r w:rsidRPr="00CB0BE8">
        <w:rPr>
          <w:rFonts w:cs="Arial"/>
          <w:color w:val="auto"/>
        </w:rPr>
        <w:t>(ii) Uses a broadband connection from the user’s location.</w:t>
      </w:r>
    </w:p>
    <w:p w14:paraId="281BB891" w14:textId="77777777" w:rsidR="006310D8" w:rsidRPr="00CB0BE8" w:rsidRDefault="006310D8" w:rsidP="006310D8">
      <w:pPr>
        <w:ind w:firstLine="720"/>
        <w:jc w:val="both"/>
        <w:rPr>
          <w:rFonts w:cs="Arial"/>
          <w:color w:val="auto"/>
        </w:rPr>
      </w:pPr>
      <w:r w:rsidRPr="00CB0BE8">
        <w:rPr>
          <w:rFonts w:cs="Arial"/>
          <w:color w:val="auto"/>
        </w:rPr>
        <w:t>(3) The term “voice-over Internet protocol service” includes any service that permits users to receive calls that originate on the public-switched telephone network and to terminate calls on the public-switched telephone network.</w:t>
      </w:r>
    </w:p>
    <w:p w14:paraId="4A846A57" w14:textId="77777777" w:rsidR="006310D8" w:rsidRPr="00CB0BE8" w:rsidRDefault="006310D8" w:rsidP="006310D8">
      <w:pPr>
        <w:widowControl w:val="0"/>
        <w:ind w:firstLine="720"/>
        <w:jc w:val="both"/>
        <w:rPr>
          <w:rFonts w:cs="Arial"/>
          <w:color w:val="auto"/>
        </w:rPr>
      </w:pPr>
      <w:r w:rsidRPr="00CB0BE8">
        <w:rPr>
          <w:rFonts w:cs="Arial"/>
          <w:color w:val="auto"/>
        </w:rPr>
        <w:t xml:space="preserve">(f) Notwithstanding any other provisions of this article, the commission shall not have jurisdiction to review or approve any transaction involving a telephone company otherwise subject to §24-2-12 and §24-2-12a of this code if all entities involved in the transaction are under common </w:t>
      </w:r>
      <w:r w:rsidRPr="00CB0BE8">
        <w:rPr>
          <w:rFonts w:cs="Arial"/>
          <w:color w:val="auto"/>
        </w:rPr>
        <w:lastRenderedPageBreak/>
        <w:t xml:space="preserve">ownership. </w:t>
      </w:r>
    </w:p>
    <w:p w14:paraId="54F07960" w14:textId="77777777" w:rsidR="006310D8" w:rsidRPr="00CB0BE8" w:rsidRDefault="006310D8" w:rsidP="006310D8">
      <w:pPr>
        <w:ind w:firstLine="720"/>
        <w:jc w:val="both"/>
        <w:rPr>
          <w:rFonts w:cs="Arial"/>
          <w:color w:val="auto"/>
        </w:rPr>
      </w:pPr>
      <w:r w:rsidRPr="00CB0BE8">
        <w:rPr>
          <w:rFonts w:cs="Arial"/>
          <w:color w:val="auto"/>
        </w:rPr>
        <w:t>(g) The Legislature finds that the rates, fees, charges, and ratemaking of municipal power systems are most fairly and effectively regulated by the local governing body. Therefore, notwithstanding any other provisions of this article, the commission shall not have jurisdiction over the setting or adjustment of rates, fees, and charges of municipal power systems. Further, the jurisdiction of the Public Service Commission over municipal power systems is limited to that granted specifically in this code.</w:t>
      </w:r>
    </w:p>
    <w:p w14:paraId="286D35B0" w14:textId="77777777" w:rsidR="006310D8" w:rsidRPr="00CB0BE8" w:rsidRDefault="006310D8" w:rsidP="006310D8">
      <w:pPr>
        <w:pStyle w:val="Note"/>
        <w:rPr>
          <w:color w:val="auto"/>
        </w:rPr>
      </w:pPr>
    </w:p>
    <w:p w14:paraId="00B1644D" w14:textId="77777777" w:rsidR="006310D8" w:rsidRPr="00CB0BE8" w:rsidRDefault="006310D8" w:rsidP="006310D8">
      <w:pPr>
        <w:pStyle w:val="Note"/>
        <w:rPr>
          <w:color w:val="auto"/>
        </w:rPr>
      </w:pPr>
      <w:r w:rsidRPr="00CB0BE8">
        <w:rPr>
          <w:color w:val="auto"/>
        </w:rPr>
        <w:t>NOTE: The purpose of this bill is to permit third-party ownership of all renewable and alternative generating facilities.</w:t>
      </w:r>
    </w:p>
    <w:p w14:paraId="30619CC4" w14:textId="77777777" w:rsidR="006310D8" w:rsidRPr="00CB0BE8" w:rsidRDefault="006310D8" w:rsidP="006310D8">
      <w:pPr>
        <w:pStyle w:val="Note"/>
        <w:rPr>
          <w:color w:val="auto"/>
        </w:rPr>
      </w:pPr>
      <w:r w:rsidRPr="00CB0BE8">
        <w:rPr>
          <w:color w:val="auto"/>
        </w:rPr>
        <w:t>Strike-throughs indicate language that would be stricken from a heading or the present law and underscoring indicates new language that would be added.</w:t>
      </w:r>
    </w:p>
    <w:p w14:paraId="40EA31A0" w14:textId="5AE98584" w:rsidR="006865E9" w:rsidRPr="00CB0BE8" w:rsidRDefault="006865E9" w:rsidP="00CC1F3B">
      <w:pPr>
        <w:pStyle w:val="Note"/>
        <w:rPr>
          <w:color w:val="auto"/>
        </w:rPr>
      </w:pPr>
    </w:p>
    <w:sectPr w:rsidR="006865E9" w:rsidRPr="00CB0BE8" w:rsidSect="00DF199D">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0DE06" w14:textId="77777777" w:rsidR="005A3DAE" w:rsidRPr="00B844FE" w:rsidRDefault="005A3DAE" w:rsidP="00B844FE">
      <w:r>
        <w:separator/>
      </w:r>
    </w:p>
  </w:endnote>
  <w:endnote w:type="continuationSeparator" w:id="0">
    <w:p w14:paraId="3FA10710"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2963885"/>
      <w:docPartObj>
        <w:docPartGallery w:val="Page Numbers (Bottom of Page)"/>
        <w:docPartUnique/>
      </w:docPartObj>
    </w:sdtPr>
    <w:sdtEndPr/>
    <w:sdtContent>
      <w:p w14:paraId="2A92E092" w14:textId="77777777" w:rsidR="006310D8" w:rsidRPr="00B844FE" w:rsidRDefault="006310D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FBE169B" w14:textId="77777777" w:rsidR="006310D8" w:rsidRDefault="006310D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2894190"/>
      <w:docPartObj>
        <w:docPartGallery w:val="Page Numbers (Bottom of Page)"/>
        <w:docPartUnique/>
      </w:docPartObj>
    </w:sdtPr>
    <w:sdtEndPr>
      <w:rPr>
        <w:noProof/>
      </w:rPr>
    </w:sdtEndPr>
    <w:sdtContent>
      <w:p w14:paraId="412130C4" w14:textId="77777777" w:rsidR="006310D8" w:rsidRDefault="006310D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97B76" w14:textId="77777777" w:rsidR="00867A18" w:rsidRDefault="00867A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553776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E19B3A5"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FA7EDF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C6932" w14:textId="77777777" w:rsidR="005A3DAE" w:rsidRPr="00B844FE" w:rsidRDefault="005A3DAE" w:rsidP="00B844FE">
      <w:r>
        <w:separator/>
      </w:r>
    </w:p>
  </w:footnote>
  <w:footnote w:type="continuationSeparator" w:id="0">
    <w:p w14:paraId="2ED4F238"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5A3A0" w14:textId="714CBB69" w:rsidR="006310D8" w:rsidRPr="00B844FE" w:rsidRDefault="00A03D86">
    <w:pPr>
      <w:pStyle w:val="Header"/>
    </w:pPr>
    <w:sdt>
      <w:sdtPr>
        <w:id w:val="1469011021"/>
        <w:placeholder>
          <w:docPart w:val="543F7F9FAEAE4ECD8FBE26096A4517D4"/>
        </w:placeholder>
        <w:temporary/>
        <w:showingPlcHdr/>
        <w15:appearance w15:val="hidden"/>
      </w:sdtPr>
      <w:sdtEndPr/>
      <w:sdtContent>
        <w:r w:rsidR="004A06D6" w:rsidRPr="00B844FE">
          <w:t>[Type here]</w:t>
        </w:r>
      </w:sdtContent>
    </w:sdt>
    <w:r w:rsidR="006310D8" w:rsidRPr="00B844FE">
      <w:ptab w:relativeTo="margin" w:alignment="left" w:leader="none"/>
    </w:r>
    <w:sdt>
      <w:sdtPr>
        <w:id w:val="1987588849"/>
        <w:placeholder>
          <w:docPart w:val="543F7F9FAEAE4ECD8FBE26096A4517D4"/>
        </w:placeholder>
        <w:temporary/>
        <w:showingPlcHdr/>
        <w15:appearance w15:val="hidden"/>
      </w:sdtPr>
      <w:sdtEndPr/>
      <w:sdtContent>
        <w:r w:rsidR="004A06D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EB386" w14:textId="10EFFB6C" w:rsidR="006310D8" w:rsidRPr="00C33014" w:rsidRDefault="006310D8" w:rsidP="000573A9">
    <w:pPr>
      <w:pStyle w:val="HeaderStyle"/>
    </w:pPr>
    <w:r>
      <w:t>Intr SB</w:t>
    </w:r>
    <w:r w:rsidR="00867A18">
      <w:t xml:space="preserve"> 30</w:t>
    </w:r>
    <w:r w:rsidRPr="002A0269">
      <w:ptab w:relativeTo="margin" w:alignment="center" w:leader="none"/>
    </w:r>
    <w:r>
      <w:tab/>
    </w:r>
    <w:sdt>
      <w:sdtPr>
        <w:alias w:val="CBD Number"/>
        <w:tag w:val="CBD Number"/>
        <w:id w:val="360721507"/>
        <w:text/>
      </w:sdtPr>
      <w:sdtEndPr/>
      <w:sdtContent>
        <w:r>
          <w:t>2021R1047</w:t>
        </w:r>
      </w:sdtContent>
    </w:sdt>
  </w:p>
  <w:p w14:paraId="70F9EC86" w14:textId="77777777" w:rsidR="006310D8" w:rsidRPr="00C33014" w:rsidRDefault="006310D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8D35C" w14:textId="0552D33B" w:rsidR="006310D8" w:rsidRPr="00867A18" w:rsidRDefault="006310D8" w:rsidP="00867A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443A7" w14:textId="5A7EA23D" w:rsidR="002A0269" w:rsidRPr="00B844FE" w:rsidRDefault="00A03D86">
    <w:pPr>
      <w:pStyle w:val="Header"/>
    </w:pPr>
    <w:sdt>
      <w:sdtPr>
        <w:id w:val="-684364211"/>
        <w:placeholder>
          <w:docPart w:val="543F7F9FAEAE4ECD8FBE26096A4517D4"/>
        </w:placeholder>
        <w:temporary/>
        <w:showingPlcHdr/>
        <w15:appearance w15:val="hidden"/>
      </w:sdtPr>
      <w:sdtEndPr/>
      <w:sdtContent>
        <w:r w:rsidR="004A06D6"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4A06D6"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A1A43" w14:textId="7B357F39" w:rsidR="00C33014" w:rsidRPr="00C33014" w:rsidRDefault="00AE48A0" w:rsidP="000573A9">
    <w:pPr>
      <w:pStyle w:val="HeaderStyle"/>
    </w:pPr>
    <w:r>
      <w:t>I</w:t>
    </w:r>
    <w:r w:rsidR="001A66B7">
      <w:t xml:space="preserve">ntr </w:t>
    </w:r>
    <w:r w:rsidR="006310D8">
      <w:t>SB</w:t>
    </w:r>
    <w:r w:rsidR="00867A18">
      <w:t xml:space="preserve"> 30</w:t>
    </w:r>
    <w:r w:rsidR="00C33014" w:rsidRPr="002A0269">
      <w:ptab w:relativeTo="margin" w:alignment="center" w:leader="none"/>
    </w:r>
    <w:r w:rsidR="00C33014">
      <w:tab/>
    </w:r>
    <w:sdt>
      <w:sdtPr>
        <w:alias w:val="CBD Number"/>
        <w:tag w:val="CBD Number"/>
        <w:id w:val="1176923086"/>
        <w:lock w:val="sdtLocked"/>
        <w:text/>
      </w:sdtPr>
      <w:sdtEndPr/>
      <w:sdtContent>
        <w:r w:rsidR="006310D8">
          <w:t>2021R1047</w:t>
        </w:r>
      </w:sdtContent>
    </w:sdt>
  </w:p>
  <w:p w14:paraId="58BE5F78"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D33A5" w14:textId="5390C51F" w:rsidR="002A0269" w:rsidRPr="002A0269" w:rsidRDefault="00A03D86" w:rsidP="00CC1F3B">
    <w:pPr>
      <w:pStyle w:val="HeaderStyle"/>
    </w:pPr>
    <w:sdt>
      <w:sdtPr>
        <w:tag w:val="BNumWH"/>
        <w:id w:val="-1890952866"/>
        <w:placeholder>
          <w:docPart w:val="5ECA65FCF593487492DDB975D473688A"/>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6310D8">
          <w:t>2021R1047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64B4D"/>
    <w:rsid w:val="00085D22"/>
    <w:rsid w:val="000C5C77"/>
    <w:rsid w:val="000E3912"/>
    <w:rsid w:val="0010070F"/>
    <w:rsid w:val="00134684"/>
    <w:rsid w:val="0015112E"/>
    <w:rsid w:val="001552E7"/>
    <w:rsid w:val="001566B4"/>
    <w:rsid w:val="001A66B7"/>
    <w:rsid w:val="001C279E"/>
    <w:rsid w:val="001D459E"/>
    <w:rsid w:val="0027011C"/>
    <w:rsid w:val="00274200"/>
    <w:rsid w:val="00275740"/>
    <w:rsid w:val="002A0269"/>
    <w:rsid w:val="002F113A"/>
    <w:rsid w:val="00303684"/>
    <w:rsid w:val="003143F5"/>
    <w:rsid w:val="00314854"/>
    <w:rsid w:val="00394191"/>
    <w:rsid w:val="003C51CD"/>
    <w:rsid w:val="004368E0"/>
    <w:rsid w:val="00461731"/>
    <w:rsid w:val="00476BBF"/>
    <w:rsid w:val="004A06D6"/>
    <w:rsid w:val="004C13DD"/>
    <w:rsid w:val="004D36C4"/>
    <w:rsid w:val="004E3441"/>
    <w:rsid w:val="00500579"/>
    <w:rsid w:val="005A3DAE"/>
    <w:rsid w:val="005A5366"/>
    <w:rsid w:val="006310D8"/>
    <w:rsid w:val="006369EB"/>
    <w:rsid w:val="00637E73"/>
    <w:rsid w:val="006825F2"/>
    <w:rsid w:val="006865E9"/>
    <w:rsid w:val="00691F3E"/>
    <w:rsid w:val="00694BFB"/>
    <w:rsid w:val="006A106B"/>
    <w:rsid w:val="006C523D"/>
    <w:rsid w:val="006D4036"/>
    <w:rsid w:val="007A5259"/>
    <w:rsid w:val="007A7081"/>
    <w:rsid w:val="007F1CF5"/>
    <w:rsid w:val="00834EDE"/>
    <w:rsid w:val="00867A18"/>
    <w:rsid w:val="008736AA"/>
    <w:rsid w:val="00882833"/>
    <w:rsid w:val="008D275D"/>
    <w:rsid w:val="00980327"/>
    <w:rsid w:val="00986478"/>
    <w:rsid w:val="009B5557"/>
    <w:rsid w:val="009F1067"/>
    <w:rsid w:val="00A03D86"/>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0BE8"/>
    <w:rsid w:val="00CB1ADC"/>
    <w:rsid w:val="00CB20EF"/>
    <w:rsid w:val="00CB7E74"/>
    <w:rsid w:val="00CC1F3B"/>
    <w:rsid w:val="00CD12CB"/>
    <w:rsid w:val="00CD36CF"/>
    <w:rsid w:val="00CF1DCA"/>
    <w:rsid w:val="00D579FC"/>
    <w:rsid w:val="00D81C16"/>
    <w:rsid w:val="00D94562"/>
    <w:rsid w:val="00DE526B"/>
    <w:rsid w:val="00DF199D"/>
    <w:rsid w:val="00E01542"/>
    <w:rsid w:val="00E365F1"/>
    <w:rsid w:val="00E62F48"/>
    <w:rsid w:val="00E831B3"/>
    <w:rsid w:val="00E95FBC"/>
    <w:rsid w:val="00EE70CB"/>
    <w:rsid w:val="00F41CA2"/>
    <w:rsid w:val="00F443C0"/>
    <w:rsid w:val="00F62EFB"/>
    <w:rsid w:val="00F939A4"/>
    <w:rsid w:val="00FA52D3"/>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94E356A"/>
  <w15:chartTrackingRefBased/>
  <w15:docId w15:val="{2F4ACB64-C476-445F-893B-CFDFE8D99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310D8"/>
    <w:rPr>
      <w:rFonts w:eastAsia="Calibri"/>
      <w:b/>
      <w:caps/>
      <w:color w:val="000000"/>
      <w:sz w:val="24"/>
    </w:rPr>
  </w:style>
  <w:style w:type="character" w:customStyle="1" w:styleId="SectionBodyChar">
    <w:name w:val="Section Body Char"/>
    <w:link w:val="SectionBody"/>
    <w:rsid w:val="006310D8"/>
    <w:rPr>
      <w:rFonts w:eastAsia="Calibri"/>
      <w:color w:val="000000"/>
    </w:rPr>
  </w:style>
  <w:style w:type="character" w:customStyle="1" w:styleId="SectionHeadingChar">
    <w:name w:val="Section Heading Char"/>
    <w:link w:val="SectionHeading"/>
    <w:rsid w:val="006310D8"/>
    <w:rPr>
      <w:rFonts w:eastAsia="Calibri"/>
      <w:b/>
      <w:color w:val="000000"/>
    </w:rPr>
  </w:style>
  <w:style w:type="paragraph" w:styleId="BalloonText">
    <w:name w:val="Balloon Text"/>
    <w:basedOn w:val="Normal"/>
    <w:link w:val="BalloonTextChar"/>
    <w:uiPriority w:val="99"/>
    <w:semiHidden/>
    <w:unhideWhenUsed/>
    <w:locked/>
    <w:rsid w:val="00CB7E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E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BF09E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BF09E1" w:rsidP="00BF09E1">
          <w:pPr>
            <w:pStyle w:val="7CD44D7481684EFBB2169CAE07E0AB863"/>
          </w:pPr>
          <w:r w:rsidRPr="00CB0BE8">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5ECA65FCF593487492DDB975D473688A"/>
        <w:category>
          <w:name w:val="General"/>
          <w:gallery w:val="placeholder"/>
        </w:category>
        <w:types>
          <w:type w:val="bbPlcHdr"/>
        </w:types>
        <w:behaviors>
          <w:behavior w:val="content"/>
        </w:behaviors>
        <w:guid w:val="{B2199A10-43AA-458D-AA79-4AEE14372994}"/>
      </w:docPartPr>
      <w:docPartBody>
        <w:p w:rsidR="00D0237E" w:rsidRDefault="00D023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42731"/>
    <w:rsid w:val="00075561"/>
    <w:rsid w:val="00791900"/>
    <w:rsid w:val="00B71FA1"/>
    <w:rsid w:val="00BF09E1"/>
    <w:rsid w:val="00D02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BF09E1"/>
    <w:rPr>
      <w:color w:val="808080"/>
    </w:rPr>
  </w:style>
  <w:style w:type="paragraph" w:customStyle="1" w:styleId="460D713500284C7FB4932CF3609CC106">
    <w:name w:val="460D713500284C7FB4932CF3609CC106"/>
  </w:style>
  <w:style w:type="paragraph" w:customStyle="1" w:styleId="7CD44D7481684EFBB2169CAE07E0AB863">
    <w:name w:val="7CD44D7481684EFBB2169CAE07E0AB863"/>
    <w:rsid w:val="00BF09E1"/>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1BAD3-81BB-414E-B04D-E3D0AED90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2743</Words>
  <Characters>16323</Characters>
  <Application>Microsoft Office Word</Application>
  <DocSecurity>0</DocSecurity>
  <Lines>1088</Lines>
  <Paragraphs>560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Canterbury</cp:lastModifiedBy>
  <cp:revision>11</cp:revision>
  <dcterms:created xsi:type="dcterms:W3CDTF">2021-01-14T20:17:00Z</dcterms:created>
  <dcterms:modified xsi:type="dcterms:W3CDTF">2021-02-22T20:16:00Z</dcterms:modified>
</cp:coreProperties>
</file>